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DB8" w:rsidRDefault="005C19DF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956DB8" w:rsidRDefault="00956DB8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</w:p>
    <w:p w:rsidR="00956DB8" w:rsidRDefault="005C19DF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956DB8" w:rsidRDefault="00956DB8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</w:p>
    <w:p w:rsidR="00956DB8" w:rsidRDefault="005C19DF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Думы</w:t>
      </w:r>
    </w:p>
    <w:p w:rsidR="00956DB8" w:rsidRDefault="005C19DF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Артемовского городского округа </w:t>
      </w:r>
    </w:p>
    <w:p w:rsidR="00956DB8" w:rsidRDefault="005C19DF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                        №  </w:t>
      </w:r>
    </w:p>
    <w:p w:rsidR="00956DB8" w:rsidRDefault="00956DB8">
      <w:pPr>
        <w:pStyle w:val="af3"/>
        <w:ind w:left="5387"/>
        <w:jc w:val="both"/>
        <w:rPr>
          <w:rFonts w:ascii="Times New Roman" w:hAnsi="Times New Roman"/>
          <w:sz w:val="24"/>
          <w:szCs w:val="24"/>
        </w:rPr>
      </w:pPr>
    </w:p>
    <w:p w:rsidR="00956DB8" w:rsidRDefault="00956D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56DB8" w:rsidRDefault="005C19DF">
      <w:pPr>
        <w:pStyle w:val="af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ПОЛОЖЕНИЕ</w:t>
      </w:r>
    </w:p>
    <w:p w:rsidR="00956DB8" w:rsidRDefault="005C19DF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 сельских старостах в Артемовском городском округе</w:t>
      </w:r>
    </w:p>
    <w:p w:rsidR="00956DB8" w:rsidRDefault="005C19DF">
      <w:pPr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Сельский староста (далее – Староста) – лицо, назначаемое для организации взаимодействия органов местного самоуправления Артемовского городского округа и жителей сельского населенного пунк</w:t>
      </w:r>
      <w:r w:rsidR="009C74B8">
        <w:rPr>
          <w:rFonts w:ascii="Times New Roman" w:hAnsi="Times New Roman"/>
          <w:sz w:val="24"/>
          <w:szCs w:val="24"/>
        </w:rPr>
        <w:t>та при решении вопросов</w:t>
      </w:r>
      <w:r>
        <w:rPr>
          <w:rFonts w:ascii="Times New Roman" w:hAnsi="Times New Roman"/>
          <w:sz w:val="24"/>
          <w:szCs w:val="24"/>
        </w:rPr>
        <w:t xml:space="preserve"> местного значения в сельском населенном пункте Артемовского городского округа.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В своей деятельности Староста руководствуется Конституцией Российской Федерации, федеральными законами, законодательством Приморского края, Уставом Артемовского городского округа Приморского края, муниципальными правовыми актами Артемовского городского округа, настоящим Положением.</w:t>
      </w:r>
    </w:p>
    <w:p w:rsidR="00956DB8" w:rsidRDefault="00956DB8">
      <w:pPr>
        <w:widowControl w:val="0"/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56DB8" w:rsidRDefault="005C19DF">
      <w:pPr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Порядок назначения Старосты 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2.1. Староста назначается Думой Артемовского городского округа по представлению собрания граждан сельского населенного пункта сроком на 3 (три) года.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Староста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и граждан Российской Федерации, достигших на день представления собранием граждан 18-летнего возраста и имеющих в собственности жилое помещение, расположенное на территории данного сельского населенного пункта.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Староста не состоит в трудовых отношениях и иных непосредственно связанных с ними отношениях с органами местного самоуправления Артемовского городского округа.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2.2. Кандидатура Старосты представляется на собрание граждан сельского населенного пункта: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путем самовыдвижения;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 предложению органа местного самоуправления Артемовского городского округа;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 предложению не менее чем 10 (десяти) жителей сельского населенного пункта, в котором предполагается назначение старосты.</w:t>
      </w:r>
    </w:p>
    <w:p w:rsidR="00956DB8" w:rsidRDefault="00FC4520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 Собрание граждан по </w:t>
      </w:r>
      <w:r w:rsidR="005C19DF">
        <w:rPr>
          <w:rFonts w:ascii="Times New Roman" w:eastAsia="Times New Roman" w:hAnsi="Times New Roman"/>
          <w:sz w:val="24"/>
          <w:szCs w:val="24"/>
        </w:rPr>
        <w:t xml:space="preserve">вопросу выдвижения кандидатуры сельского Старосты, а также по вопросу досрочного прекращения полномочий сельского Старосты проводится по </w:t>
      </w:r>
      <w:r w:rsidR="005C19DF">
        <w:rPr>
          <w:rFonts w:ascii="Times New Roman" w:eastAsia="Times New Roman" w:hAnsi="Times New Roman"/>
          <w:sz w:val="24"/>
          <w:szCs w:val="24"/>
        </w:rPr>
        <w:lastRenderedPageBreak/>
        <w:t xml:space="preserve">инициативе населения, Думы Артемовского городского округа, главы Артемовского городского округа. 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Собрание граждан, проводимое по инициативе Думы Артемовского городского округа или главы Артемовского городского округа, назначается Думой Артемовского городского округа или главой Артемовского городского округа.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Собрание граждан, проводимое по инициативе населения, назначается Думой Артемовского городского округа. 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2.4. Организация проведения собрания граждан по вопросу выдвижения кандидатуры Старосты, а также по вопросу досрочного прекращения полномочий Старосты осуществляется в порядке, установленном решением Думы Артемовского городского округа «О Порядке назначения и проведения собраний граждан в Артемовском городском округе». 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2.5. Решения по вопросу выдвижения кандидатуры Старосты принимаются большинством голосов участников собрания граждан и подлежат официальному опубликованию органом местного самоуправления Артемовского городского округа, назначившим собрание граждан.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2.6. Администрация Артемовского городского округа в десятидневный срок со дня официального опубликования решения, принятого на собрании граждан по вопросу выдвижения кандидатуры Старосты, направляет представление с протоколом собрания граждан и сведениями о публикации решения собрания граждан в Думу Артемовского городского округа.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2.7. Протокол хранится в Думе Артемовского городского округа до следующего собрания граждан по вопросу выдвижения кандидатуры Старосты.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2.8. Дума Артемовского городского округа принимает решение о назначении Старосты на ближайшем заседании Думы Артемовского городского округа после получения указанного представления.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 Старостой не может быть назначено лицо: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замещающее государственную должность, должность государственной службы;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признанное судом недееспособным или ограниченно дееспособным;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имеющее непогашенную или неснятую судимость;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имеющее статус иностранного агента.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2.10. Список назначенных Старост размещается Думой Артемовского городского округа на официальном сайте Артемовского городского округа в информационно-телекоммуникационной сети Интернет не позднее 10 (десяти) дней со дня назначения Старост.</w:t>
      </w:r>
    </w:p>
    <w:p w:rsidR="00956DB8" w:rsidRDefault="00956DB8">
      <w:pPr>
        <w:widowControl w:val="0"/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56DB8" w:rsidRDefault="005C19DF">
      <w:pPr>
        <w:widowControl w:val="0"/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Полномочия Старосты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Староста для решения возложенных на него задач: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взаимодействует с органами местного самоуправления Артемовского городского </w:t>
      </w:r>
      <w:r>
        <w:rPr>
          <w:rFonts w:ascii="Times New Roman" w:hAnsi="Times New Roman"/>
          <w:sz w:val="24"/>
          <w:szCs w:val="24"/>
        </w:rPr>
        <w:lastRenderedPageBreak/>
        <w:t xml:space="preserve">округа, муниципальными предприятиями и </w:t>
      </w:r>
      <w:proofErr w:type="gramStart"/>
      <w:r>
        <w:rPr>
          <w:rFonts w:ascii="Times New Roman" w:hAnsi="Times New Roman"/>
          <w:sz w:val="24"/>
          <w:szCs w:val="24"/>
        </w:rPr>
        <w:t>учреждениями</w:t>
      </w:r>
      <w:proofErr w:type="gramEnd"/>
      <w:r>
        <w:rPr>
          <w:rFonts w:ascii="Times New Roman" w:hAnsi="Times New Roman"/>
          <w:sz w:val="24"/>
          <w:szCs w:val="24"/>
        </w:rPr>
        <w:t xml:space="preserve"> и иными организациями по вопросам местного значения в сельском населенном пункте;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взаимодействует с населением, в том числе посредством участия в сходах, собраниях граждан;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 Артемовского городского округа;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содействует органам местного самоуправления Артемовского городского округа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ежегодно не позднее 1 марта следующего года за отчетным представляет в Думу Артемовского городского округа отчет о своей деятельности за отчетный год;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вправе выступить с инициативой о внесении инициативного проекта по вопросам, имеющим приоритетное значение для жителей сельского населенного пункта Артемовского городского округа.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3.2. Полномочия Старосты прекращаются досрочно по решению Думы Артемовского городского округа по представлению собрания граждан сельского населенного пункта, а также в случае: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смерти;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отставки по собственному желанию;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признания судом недееспособным или ограниченно дееспособным;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признания судом безвестно отсутствующим или объявления умершим;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вступления в отношении его в законную силу обвинительного приговора суда;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выезда за пределы Российской Федерации на постоянное место жительства;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приобретения статуса иностранного агента;</w:t>
      </w:r>
    </w:p>
    <w:p w:rsidR="00956DB8" w:rsidRDefault="005C19DF">
      <w:pPr>
        <w:widowControl w:val="0"/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призыва на военную службу или направление на заменяющую ее альтернативную гражданскую службу.</w:t>
      </w:r>
    </w:p>
    <w:p w:rsidR="00C40FEF" w:rsidRDefault="00C40FEF" w:rsidP="00C40FEF">
      <w:pPr>
        <w:widowControl w:val="0"/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56DB8" w:rsidRDefault="005C19DF">
      <w:pPr>
        <w:widowControl w:val="0"/>
        <w:spacing w:after="0" w:line="240" w:lineRule="auto"/>
        <w:ind w:right="-14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Гарантии деятельности Старосты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4.1.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Думой  Артемовского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городского округа выдается удостоверение Старосты, кото-</w:t>
      </w:r>
    </w:p>
    <w:p w:rsidR="00956DB8" w:rsidRDefault="005C19DF">
      <w:pPr>
        <w:spacing w:after="0" w:line="360" w:lineRule="auto"/>
        <w:ind w:right="-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рое изготавливается в соответствии с образцом бланка удостоверения (прилагается).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4.2. Удостоверение Старосты является официальным документом, подтверждающим личность и полномочия Старосты.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4.3. Удостоверение подписывается председателем Думы Артемовского городского округа, заверяется печатью Думы Артемовского городского округа.</w:t>
      </w:r>
    </w:p>
    <w:p w:rsidR="00956DB8" w:rsidRDefault="005C19DF">
      <w:pPr>
        <w:spacing w:after="0" w:line="360" w:lineRule="auto"/>
        <w:ind w:right="-14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4.4. После прекращения полномочий Старосты удостоверение подлежит сдаче в Думу Артемовского городского округа.</w:t>
      </w:r>
    </w:p>
    <w:p w:rsidR="00956DB8" w:rsidRDefault="005C19DF">
      <w:pPr>
        <w:pStyle w:val="ConsPlusNormal0"/>
        <w:spacing w:line="360" w:lineRule="auto"/>
        <w:ind w:right="-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4.5. Староста в целях осуществления своих полномочий имеет право:</w:t>
      </w:r>
    </w:p>
    <w:p w:rsidR="00956DB8" w:rsidRDefault="005C19DF">
      <w:pPr>
        <w:pStyle w:val="ConsPlusNormal0"/>
        <w:spacing w:line="360" w:lineRule="auto"/>
        <w:ind w:right="-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прием должностными лицами органов местного самоуправления Артемовского городского округа и получение информации, необходимой для осуществления деятельности Старосты (за исключением информации, содержащей сведения, составляющие государственную тайну, и иной информации, доступ к которой ограничен федеральным законодательством);</w:t>
      </w:r>
    </w:p>
    <w:p w:rsidR="00956DB8" w:rsidRDefault="005C19DF">
      <w:pPr>
        <w:pStyle w:val="ConsPlusNormal0"/>
        <w:spacing w:line="360" w:lineRule="auto"/>
        <w:ind w:right="-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направлять в органы местного самоуправления Артемовского городского округа обращения и предложения, в том числе оформленные в виде проектов муниципальных правовых актов, которые подлежат обязательному рассмотрению органами местного самоуправления Артемовского городского округа.</w:t>
      </w:r>
    </w:p>
    <w:p w:rsidR="00956DB8" w:rsidRPr="009C74B8" w:rsidRDefault="005C19DF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74B8">
        <w:rPr>
          <w:rFonts w:ascii="Times New Roman" w:eastAsia="Times New Roman" w:hAnsi="Times New Roman" w:cs="Times New Roman"/>
          <w:sz w:val="24"/>
          <w:szCs w:val="24"/>
          <w:lang w:val="ru-RU"/>
        </w:rPr>
        <w:t>4.6. Органы местного самоуправления Артемовского городского округа в пределах своих полномочий осуществляют:</w:t>
      </w:r>
    </w:p>
    <w:p w:rsidR="00956DB8" w:rsidRPr="009C74B8" w:rsidRDefault="005C19DF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74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содействие Старосте в решении вопросов </w:t>
      </w:r>
      <w:r w:rsidRPr="009C74B8">
        <w:rPr>
          <w:rFonts w:ascii="Times New Roman" w:hAnsi="Times New Roman"/>
          <w:sz w:val="24"/>
          <w:szCs w:val="24"/>
          <w:lang w:val="ru-RU"/>
        </w:rPr>
        <w:t>местного значения в сельском населенном пункте Артемовского городского округа</w:t>
      </w:r>
      <w:r w:rsidRPr="009C74B8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956DB8" w:rsidRPr="009C74B8" w:rsidRDefault="005C19DF">
      <w:pPr>
        <w:pStyle w:val="ConsPlusNormal0"/>
        <w:spacing w:line="360" w:lineRule="auto"/>
        <w:ind w:right="-14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74B8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информирование Старосты по вопросам обеспече</w:t>
      </w:r>
      <w:r w:rsidR="00C40FEF">
        <w:rPr>
          <w:rFonts w:ascii="Times New Roman" w:eastAsia="Times New Roman" w:hAnsi="Times New Roman" w:cs="Times New Roman"/>
          <w:sz w:val="24"/>
          <w:szCs w:val="24"/>
          <w:lang w:val="ru-RU"/>
        </w:rPr>
        <w:t>ния безопасности граждан, о пла</w:t>
      </w:r>
      <w:bookmarkStart w:id="0" w:name="_GoBack"/>
      <w:bookmarkEnd w:id="0"/>
      <w:r w:rsidRPr="009C74B8">
        <w:rPr>
          <w:rFonts w:ascii="Times New Roman" w:eastAsia="Times New Roman" w:hAnsi="Times New Roman" w:cs="Times New Roman"/>
          <w:sz w:val="24"/>
          <w:szCs w:val="24"/>
          <w:lang w:val="ru-RU"/>
        </w:rPr>
        <w:t>нируемых мероприятиях на территории сельского населенного пункта, затрагивающих интересы жителей данной территории;</w:t>
      </w:r>
    </w:p>
    <w:p w:rsidR="00956DB8" w:rsidRPr="009C74B8" w:rsidRDefault="005C19DF">
      <w:pPr>
        <w:pStyle w:val="ConsPlusNormal0"/>
        <w:spacing w:line="360" w:lineRule="auto"/>
        <w:ind w:right="-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74B8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рассмотрение обращений и предложений Старосты.</w:t>
      </w:r>
    </w:p>
    <w:p w:rsidR="00956DB8" w:rsidRDefault="005C19DF">
      <w:pPr>
        <w:pStyle w:val="211"/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4.7. Организационное обеспечение деятельности Старосты сельского населенного пункта, входящего в состав Артемовского городского округа, осуществляется администрацией Артемовского городского округа.</w:t>
      </w:r>
    </w:p>
    <w:p w:rsidR="00956DB8" w:rsidRPr="009C74B8" w:rsidRDefault="005C19DF">
      <w:pPr>
        <w:pStyle w:val="ConsPlusNormal0"/>
        <w:spacing w:line="360" w:lineRule="auto"/>
        <w:ind w:right="-14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74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4.8. Обеспечение деятельности Старосты канцелярскими принадлежностями </w:t>
      </w:r>
      <w:proofErr w:type="spellStart"/>
      <w:proofErr w:type="gramStart"/>
      <w:r w:rsidRPr="009C74B8">
        <w:rPr>
          <w:rFonts w:ascii="Times New Roman" w:eastAsia="Times New Roman" w:hAnsi="Times New Roman" w:cs="Times New Roman"/>
          <w:sz w:val="24"/>
          <w:szCs w:val="24"/>
          <w:lang w:val="ru-RU"/>
        </w:rPr>
        <w:t>осуще-ствляется</w:t>
      </w:r>
      <w:proofErr w:type="spellEnd"/>
      <w:proofErr w:type="gramEnd"/>
      <w:r w:rsidRPr="009C74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счет средств местного бюджета Артемовского городского округа.</w:t>
      </w:r>
    </w:p>
    <w:p w:rsidR="00956DB8" w:rsidRPr="009C74B8" w:rsidRDefault="00956DB8">
      <w:pPr>
        <w:pStyle w:val="ConsPlusNormal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56DB8" w:rsidRPr="009C74B8">
      <w:headerReference w:type="default" r:id="rId8"/>
      <w:footerReference w:type="first" r:id="rId9"/>
      <w:pgSz w:w="11906" w:h="16838"/>
      <w:pgMar w:top="1016" w:right="707" w:bottom="108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DB8" w:rsidRDefault="005C19DF">
      <w:pPr>
        <w:spacing w:after="0" w:line="240" w:lineRule="auto"/>
      </w:pPr>
      <w:r>
        <w:separator/>
      </w:r>
    </w:p>
  </w:endnote>
  <w:endnote w:type="continuationSeparator" w:id="0">
    <w:p w:rsidR="00956DB8" w:rsidRDefault="005C1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DB8" w:rsidRDefault="00956DB8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DB8" w:rsidRDefault="005C19DF">
      <w:pPr>
        <w:spacing w:after="0" w:line="240" w:lineRule="auto"/>
      </w:pPr>
      <w:r>
        <w:separator/>
      </w:r>
    </w:p>
  </w:footnote>
  <w:footnote w:type="continuationSeparator" w:id="0">
    <w:p w:rsidR="00956DB8" w:rsidRDefault="005C1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1728953386"/>
    </w:sdtPr>
    <w:sdtEndPr/>
    <w:sdtContent>
      <w:p w:rsidR="00956DB8" w:rsidRDefault="005C19DF">
        <w:pPr>
          <w:pStyle w:val="af7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C40FEF">
          <w:rPr>
            <w:rFonts w:ascii="Times New Roman" w:hAnsi="Times New Roman"/>
            <w:noProof/>
            <w:sz w:val="28"/>
            <w:szCs w:val="28"/>
          </w:rPr>
          <w:t>4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56DB8" w:rsidRDefault="00956DB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C7D7F"/>
    <w:multiLevelType w:val="hybridMultilevel"/>
    <w:tmpl w:val="886C07BC"/>
    <w:lvl w:ilvl="0" w:tplc="F31E55B0">
      <w:start w:val="1"/>
      <w:numFmt w:val="decimal"/>
      <w:lvlText w:val="%1)"/>
      <w:lvlJc w:val="left"/>
      <w:pPr>
        <w:ind w:left="1418" w:hanging="360"/>
      </w:pPr>
    </w:lvl>
    <w:lvl w:ilvl="1" w:tplc="DA209062">
      <w:start w:val="1"/>
      <w:numFmt w:val="lowerLetter"/>
      <w:lvlText w:val="%2."/>
      <w:lvlJc w:val="left"/>
      <w:pPr>
        <w:ind w:left="2138" w:hanging="360"/>
      </w:pPr>
    </w:lvl>
    <w:lvl w:ilvl="2" w:tplc="A73AE8D2">
      <w:start w:val="1"/>
      <w:numFmt w:val="lowerRoman"/>
      <w:lvlText w:val="%3."/>
      <w:lvlJc w:val="right"/>
      <w:pPr>
        <w:ind w:left="2858" w:hanging="180"/>
      </w:pPr>
    </w:lvl>
    <w:lvl w:ilvl="3" w:tplc="7AC66D3E">
      <w:start w:val="1"/>
      <w:numFmt w:val="decimal"/>
      <w:lvlText w:val="%4."/>
      <w:lvlJc w:val="left"/>
      <w:pPr>
        <w:ind w:left="3578" w:hanging="360"/>
      </w:pPr>
    </w:lvl>
    <w:lvl w:ilvl="4" w:tplc="468A966A">
      <w:start w:val="1"/>
      <w:numFmt w:val="lowerLetter"/>
      <w:lvlText w:val="%5."/>
      <w:lvlJc w:val="left"/>
      <w:pPr>
        <w:ind w:left="4298" w:hanging="360"/>
      </w:pPr>
    </w:lvl>
    <w:lvl w:ilvl="5" w:tplc="CCD80762">
      <w:start w:val="1"/>
      <w:numFmt w:val="lowerRoman"/>
      <w:lvlText w:val="%6."/>
      <w:lvlJc w:val="right"/>
      <w:pPr>
        <w:ind w:left="5018" w:hanging="180"/>
      </w:pPr>
    </w:lvl>
    <w:lvl w:ilvl="6" w:tplc="B7B2AAEC">
      <w:start w:val="1"/>
      <w:numFmt w:val="decimal"/>
      <w:lvlText w:val="%7."/>
      <w:lvlJc w:val="left"/>
      <w:pPr>
        <w:ind w:left="5738" w:hanging="360"/>
      </w:pPr>
    </w:lvl>
    <w:lvl w:ilvl="7" w:tplc="D3166B7E">
      <w:start w:val="1"/>
      <w:numFmt w:val="lowerLetter"/>
      <w:lvlText w:val="%8."/>
      <w:lvlJc w:val="left"/>
      <w:pPr>
        <w:ind w:left="6458" w:hanging="360"/>
      </w:pPr>
    </w:lvl>
    <w:lvl w:ilvl="8" w:tplc="23ECA064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DB8"/>
    <w:rsid w:val="005C19DF"/>
    <w:rsid w:val="00956DB8"/>
    <w:rsid w:val="009C74B8"/>
    <w:rsid w:val="00C40FEF"/>
    <w:rsid w:val="00FC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798E8-FA7C-4B70-9F40-A617B22F1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No Spacing"/>
    <w:uiPriority w:val="1"/>
    <w:qFormat/>
    <w:rPr>
      <w:sz w:val="22"/>
      <w:szCs w:val="22"/>
      <w:lang w:eastAsia="en-US"/>
    </w:r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Hyperlink"/>
    <w:basedOn w:val="a0"/>
    <w:unhideWhenUsed/>
    <w:rPr>
      <w:color w:val="0000FF"/>
      <w:u w:val="single"/>
    </w:rPr>
  </w:style>
  <w:style w:type="character" w:customStyle="1" w:styleId="25">
    <w:name w:val="Основной текст 2 Знак"/>
    <w:basedOn w:val="a0"/>
    <w:link w:val="26"/>
    <w:rPr>
      <w:rFonts w:eastAsia="MS Mincho"/>
      <w:sz w:val="24"/>
      <w:szCs w:val="24"/>
    </w:rPr>
  </w:style>
  <w:style w:type="paragraph" w:styleId="26">
    <w:name w:val="Body Text 2"/>
    <w:basedOn w:val="a"/>
    <w:link w:val="25"/>
    <w:pPr>
      <w:spacing w:after="120" w:line="480" w:lineRule="auto"/>
    </w:pPr>
    <w:rPr>
      <w:rFonts w:eastAsia="MS Mincho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Pr>
      <w:sz w:val="22"/>
      <w:szCs w:val="22"/>
      <w:lang w:eastAsia="en-US"/>
    </w:rPr>
  </w:style>
  <w:style w:type="paragraph" w:styleId="af7">
    <w:name w:val="header"/>
    <w:basedOn w:val="a"/>
    <w:link w:val="af8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Pr>
      <w:sz w:val="22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  <w:szCs w:val="22"/>
      <w:lang w:eastAsia="zh-CN"/>
    </w:rPr>
  </w:style>
  <w:style w:type="character" w:styleId="afd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 w:eastAsia="zh-CN"/>
    </w:rPr>
  </w:style>
  <w:style w:type="paragraph" w:customStyle="1" w:styleId="211">
    <w:name w:val="Основной текст с отступом 2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567"/>
    </w:pPr>
    <w:rPr>
      <w:rFonts w:ascii="Times New Roman" w:eastAsia="Times New Roman" w:hAnsi="Times New Roman"/>
      <w:sz w:val="24"/>
    </w:rPr>
  </w:style>
  <w:style w:type="paragraph" w:customStyle="1" w:styleId="13">
    <w:name w:val="Основной текст с отступом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54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E04AF-3CF5-43DE-AD6D-8CC64176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1227</Words>
  <Characters>6995</Characters>
  <Application>Microsoft Office Word</Application>
  <DocSecurity>0</DocSecurity>
  <Lines>58</Lines>
  <Paragraphs>16</Paragraphs>
  <ScaleCrop>false</ScaleCrop>
  <Company/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44</cp:revision>
  <dcterms:created xsi:type="dcterms:W3CDTF">2023-08-30T01:28:00Z</dcterms:created>
  <dcterms:modified xsi:type="dcterms:W3CDTF">2026-01-19T23:27:00Z</dcterms:modified>
</cp:coreProperties>
</file>